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60" w:rsidRPr="00F24460" w:rsidRDefault="00F24460" w:rsidP="00F24460">
      <w:pPr>
        <w:pBdr>
          <w:bottom w:val="single" w:sz="18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proofErr w:type="spellStart"/>
      <w:r w:rsidRPr="00F24460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Media</w:t>
      </w:r>
      <w:proofErr w:type="spellEnd"/>
      <w:r w:rsidRPr="00F24460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 xml:space="preserve"> </w:t>
      </w:r>
      <w:proofErr w:type="spellStart"/>
      <w:r w:rsidRPr="00F24460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relations</w:t>
      </w:r>
      <w:proofErr w:type="spellEnd"/>
    </w:p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" w:tooltip="Править преамбулу" w:history="1">
        <w:r w:rsidRPr="00F2446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" w:tooltip="Править преамбулу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color w:val="222222"/>
          <w:sz w:val="64"/>
          <w:szCs w:val="64"/>
          <w:lang w:eastAsia="ru-RU"/>
        </w:rPr>
      </w:pPr>
      <w:r w:rsidRPr="00F24460">
        <w:rPr>
          <w:rFonts w:ascii="Arial" w:eastAsia="Times New Roman" w:hAnsi="Arial" w:cs="Arial"/>
          <w:color w:val="222222"/>
          <w:sz w:val="64"/>
          <w:szCs w:val="64"/>
          <w:lang w:eastAsia="ru-RU"/>
        </w:rPr>
        <w:t xml:space="preserve">Материал из </w:t>
      </w:r>
      <w:proofErr w:type="spellStart"/>
      <w:r w:rsidRPr="00F24460">
        <w:rPr>
          <w:rFonts w:ascii="Arial" w:eastAsia="Times New Roman" w:hAnsi="Arial" w:cs="Arial"/>
          <w:color w:val="222222"/>
          <w:sz w:val="64"/>
          <w:szCs w:val="64"/>
          <w:lang w:eastAsia="ru-RU"/>
        </w:rPr>
        <w:t>Википедии</w:t>
      </w:r>
      <w:proofErr w:type="spellEnd"/>
      <w:r w:rsidRPr="00F24460">
        <w:rPr>
          <w:rFonts w:ascii="Arial" w:eastAsia="Times New Roman" w:hAnsi="Arial" w:cs="Arial"/>
          <w:color w:val="222222"/>
          <w:sz w:val="64"/>
          <w:szCs w:val="64"/>
          <w:lang w:eastAsia="ru-RU"/>
        </w:rPr>
        <w:t xml:space="preserve"> — свободной энциклопедии</w:t>
      </w:r>
    </w:p>
    <w:p w:rsidR="00F24460" w:rsidRPr="00F24460" w:rsidRDefault="00F24460" w:rsidP="00F2446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" w:anchor="mw-head" w:history="1">
        <w:r w:rsidRPr="00F244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Перейти к </w:t>
        </w:r>
        <w:proofErr w:type="spellStart"/>
        <w:r w:rsidRPr="00F244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навигации</w:t>
        </w:r>
        <w:proofErr w:type="gramStart"/>
      </w:hyperlink>
      <w:hyperlink r:id="rId8" w:anchor="p-search" w:history="1">
        <w:r w:rsidRPr="00F244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П</w:t>
        </w:r>
        <w:proofErr w:type="gramEnd"/>
        <w:r w:rsidRPr="00F244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>ерейти</w:t>
        </w:r>
        <w:proofErr w:type="spellEnd"/>
        <w:r w:rsidRPr="00F24460">
          <w:rPr>
            <w:rFonts w:ascii="Arial" w:eastAsia="Times New Roman" w:hAnsi="Arial" w:cs="Arial"/>
            <w:color w:val="0B0080"/>
            <w:sz w:val="21"/>
            <w:u w:val="single"/>
            <w:lang w:eastAsia="ru-RU"/>
          </w:rPr>
          <w:t xml:space="preserve"> к поиску</w:t>
        </w:r>
      </w:hyperlink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F2446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это область в системе связей с общественностью, посвященная описанию и анализу специфики, идеологии и конкретных механизмов взаимодействия специалистов по PR с представителями СМИ и самими СМИ как институтами. Отличительным признаком MR является производство информации, адресованной массовой, а также специализированной аудитории, в которой заинтересована организация.</w:t>
      </w:r>
    </w:p>
    <w:p w:rsidR="00F24460" w:rsidRPr="00F24460" w:rsidRDefault="00F24460" w:rsidP="00F24460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22222"/>
          <w:sz w:val="66"/>
          <w:szCs w:val="66"/>
          <w:lang w:eastAsia="ru-RU"/>
        </w:rPr>
      </w:pPr>
      <w:r w:rsidRPr="00F24460">
        <w:rPr>
          <w:rFonts w:ascii="Arial" w:eastAsia="Times New Roman" w:hAnsi="Arial" w:cs="Arial"/>
          <w:color w:val="222222"/>
          <w:sz w:val="66"/>
          <w:szCs w:val="6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4pt;height:18.25pt" o:ole="">
            <v:imagedata r:id="rId9" o:title=""/>
          </v:shape>
          <w:control r:id="rId10" w:name="DefaultOcxName" w:shapeid="_x0000_i1027"/>
        </w:object>
      </w:r>
    </w:p>
    <w:p w:rsidR="00F24460" w:rsidRPr="00F24460" w:rsidRDefault="00F24460" w:rsidP="00F24460">
      <w:pPr>
        <w:pBdr>
          <w:bottom w:val="single" w:sz="18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F24460">
        <w:rPr>
          <w:rFonts w:ascii="Georgia" w:eastAsia="Times New Roman" w:hAnsi="Georgia" w:cs="Arial"/>
          <w:color w:val="000000"/>
          <w:sz w:val="32"/>
          <w:lang w:eastAsia="ru-RU"/>
        </w:rPr>
        <w:t>История</w:t>
      </w:r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1" w:tooltip="Редактировать раздел «История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2" w:tooltip="Редактировать раздел «История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Этапы развития </w:t>
      </w:r>
      <w:proofErr w:type="spellStart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3" w:tooltip="Редактировать раздел «Этапы развития Media relations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4" w:tooltip="Редактировать раздел «Этапы развития Media relations»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Существует несколько различных взглядов на вопрос периодизации процесса развития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Некоторые исследователи выделяют два ключевых периода – «политизированный» и «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постполитический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проводя границу между ними по рубежу XIX и XX вв., когда активное внедрение технологий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практику коммерческих организаций привело к полноценному становлению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самостоятельного вида деятельности.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1) </w:t>
      </w:r>
      <w:proofErr w:type="gramStart"/>
      <w:r w:rsidRPr="00F2446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Политизированный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(до конца XIX в.) — преимущественно сферой PR деятельности являются политические процессы и процессы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госуправления</w:t>
      </w:r>
      <w:proofErr w:type="spellEnd"/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 </w:t>
      </w:r>
      <w:proofErr w:type="spellStart"/>
      <w:r w:rsidRPr="00F2446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Постполитический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(с начала XX 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нынешнее время) —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public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становятся инструментами не только власти, но 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коммерческиориентированной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деятельности.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Отдельные авторы при этом стремятся разделить второй – «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постполитический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– этап на более мелкие периоды, связанные с усложнением механизмов взаимодействия PR индустрии и СМИ и изменением взглядов на принципы построения коммуникации в целом. В частности, выделяются следующие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подэтапы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начало XX в. – середина 1940-х гг., конец 1940-х гг. – конец 1970-х гг., начало 1980-х гг. – начало XXI 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4460" w:rsidRPr="00F24460" w:rsidRDefault="00F24460" w:rsidP="00F24460">
      <w:pPr>
        <w:pBdr>
          <w:bottom w:val="single" w:sz="18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ru-RU"/>
        </w:rPr>
      </w:pPr>
      <w:r w:rsidRPr="00F24460">
        <w:rPr>
          <w:rFonts w:ascii="Georgia" w:eastAsia="Times New Roman" w:hAnsi="Georgia" w:cs="Arial"/>
          <w:color w:val="000000"/>
          <w:sz w:val="32"/>
          <w:lang w:eastAsia="ru-RU"/>
        </w:rPr>
        <w:t xml:space="preserve">Теоретические основы </w:t>
      </w:r>
      <w:proofErr w:type="spellStart"/>
      <w:r w:rsidRPr="00F24460">
        <w:rPr>
          <w:rFonts w:ascii="Georgia" w:eastAsia="Times New Roman" w:hAnsi="Georgia" w:cs="Arial"/>
          <w:color w:val="000000"/>
          <w:sz w:val="32"/>
          <w:lang w:eastAsia="ru-RU"/>
        </w:rPr>
        <w:t>media</w:t>
      </w:r>
      <w:proofErr w:type="spellEnd"/>
      <w:r w:rsidRPr="00F24460">
        <w:rPr>
          <w:rFonts w:ascii="Georgia" w:eastAsia="Times New Roman" w:hAnsi="Georgia" w:cs="Arial"/>
          <w:color w:val="000000"/>
          <w:sz w:val="32"/>
          <w:lang w:eastAsia="ru-RU"/>
        </w:rPr>
        <w:t xml:space="preserve"> </w:t>
      </w:r>
      <w:proofErr w:type="spellStart"/>
      <w:r w:rsidRPr="00F24460">
        <w:rPr>
          <w:rFonts w:ascii="Georgia" w:eastAsia="Times New Roman" w:hAnsi="Georgia" w:cs="Arial"/>
          <w:color w:val="000000"/>
          <w:sz w:val="32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5" w:tooltip="Редактировать раздел «Теоретические основы media relations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6" w:tooltip="Редактировать раздел «Теоретические основы media relations»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Теория </w:t>
      </w:r>
      <w:proofErr w:type="spellStart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Айви</w:t>
      </w:r>
      <w:proofErr w:type="spellEnd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Ли</w:t>
      </w:r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7" w:tooltip="Редактировать раздел «Теория Айви Ли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8" w:tooltip="Редактировать раздел «Теория Айви Ли»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1902 г. американская пресса опубликовала серию статей, жестко критикующих Рокфеллера. Резонанс, вызванный этим циклом материалов, в конечном итоге привел к принятию достаточно знаменитых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anti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trust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laws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(антитрестовских законов), направленных на ограничение индустриальных монополий. Чтобы повлиять на общественное мнение, Рокфеллер привлек к сотрудничеству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Айви</w:t>
      </w:r>
      <w:proofErr w:type="spellEnd"/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и, известного делового репортера. Он подготовил 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срежессировал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то, что в современных терминах отрасли можно охарактеризовать как «антикризисную кампанию по управлению репутацией», выпустив серию статей в ключевых газетах страны. Усилия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были признаны успешными.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Неко-торые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авторы считают, что именно этот проект – кампания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для Рокфеллера 1902 г. – служит точкой отсчета истории современных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public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.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Айви</w:t>
      </w:r>
      <w:proofErr w:type="spellEnd"/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считал, что лучшее средство самообороны для влиятельного человека или компании — это «всегда говорить правду». Большинство теоретических работ, составляющих наследие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и, так или иначе развивают эту мысль. Например, известна его «инструкция», </w:t>
      </w: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подготовленная для Джона Д. Рокфеллера-младшего, наследника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Standard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Oil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Company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ней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советует следующее: «Говорите правду, потому что рано или поздно люди все узнают. Если людям не нравится то, что вы делаете, измените свою политику и приведите в соответствие с тем, что нужно людям»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.</w:t>
      </w:r>
      <w:proofErr w:type="gramEnd"/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задачей PR-специалистов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назвал «побуждать людей верить в то, что правления корпораций преследуют искреннюю цель заручиться их доверием»</w:t>
      </w:r>
    </w:p>
    <w:p w:rsidR="00F24460" w:rsidRPr="00F24460" w:rsidRDefault="00F24460" w:rsidP="00F2446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Теория Эдварда </w:t>
      </w:r>
      <w:proofErr w:type="spellStart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Бернейса</w:t>
      </w:r>
      <w:proofErr w:type="spellEnd"/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19" w:tooltip="Редактировать раздел «Теория Эдварда Бернейса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0" w:tooltip="Редактировать раздел «Теория Эдварда Бернейса»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Второй основоположник теории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Э.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Бернейс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придерживался принципиально другой точки зрения на массовые коммуникации. Его разработки привели к созданию феномена, обычно называемого пропагандой.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Бернейс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стремился работать в первую очередь с 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бессознательным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Он считал, что массы по природе своей иррациональны и руководствуются слепым желанием. Поэтому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Бернейс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полагал, что на демократическое волеизъявление народа нельзя полагаться, и люди должны быть «направляемы сверху»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мнению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Бернейса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«сознательное и умелое манипулирование упорядоченными привычками и вкусами масс является важной составляющей демократического общества», потому что «именно такое взаимодействие необходимо для мирного сосуществования людей в эффективно функционирующем обществе»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.</w:t>
      </w:r>
      <w:proofErr w:type="gramEnd"/>
    </w:p>
    <w:p w:rsidR="00F24460" w:rsidRPr="00F24460" w:rsidRDefault="00F24460" w:rsidP="00F24460">
      <w:p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Теория </w:t>
      </w:r>
      <w:proofErr w:type="spellStart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Грюнига</w:t>
      </w:r>
      <w:proofErr w:type="spellEnd"/>
      <w:r w:rsidRPr="00F2446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и Ханта: Модели построения коммуникации</w:t>
      </w:r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[</w:t>
      </w:r>
      <w:hyperlink r:id="rId21" w:tooltip="Редактировать раздел «Теория Грюнига и Ханта: Модели построения коммуникации»" w:history="1"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2" w:tooltip="Редактировать раздел «Теория Грюнига и Ханта: Модели построения коммуникации»" w:history="1">
        <w:proofErr w:type="gramStart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>править</w:t>
        </w:r>
        <w:proofErr w:type="gramEnd"/>
        <w:r w:rsidRPr="00F24460">
          <w:rPr>
            <w:rFonts w:ascii="Arial" w:eastAsia="Times New Roman" w:hAnsi="Arial" w:cs="Arial"/>
            <w:color w:val="0B0080"/>
            <w:sz w:val="24"/>
            <w:u w:val="single"/>
            <w:lang w:eastAsia="ru-RU"/>
          </w:rPr>
          <w:t xml:space="preserve"> код</w:t>
        </w:r>
      </w:hyperlink>
      <w:r w:rsidRPr="00F24460">
        <w:rPr>
          <w:rFonts w:ascii="Arial" w:eastAsia="Times New Roman" w:hAnsi="Arial" w:cs="Arial"/>
          <w:color w:val="54595D"/>
          <w:sz w:val="24"/>
          <w:lang w:eastAsia="ru-RU"/>
        </w:rPr>
        <w:t>]</w:t>
      </w:r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Одной из самых влиятельных и заметных теорий можно считать концепцию 4 исторически оформленных моделей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public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предложенную 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Дж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Грюнигом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Т. Хантом в своей книге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Managing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Public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</w:p>
    <w:p w:rsidR="00F24460" w:rsidRPr="00F24460" w:rsidRDefault="00F24460" w:rsidP="00F24460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Разрабатывая свою теорию, авторы подразумевали под моделями 4 стадии в историческом развитии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media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public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relations</w:t>
      </w:r>
      <w:proofErr w:type="spell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24460" w:rsidRPr="00F24460" w:rsidRDefault="00F24460" w:rsidP="00F24460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модель паблисити (пропаганды) — Появилась в эпоху становления PR и базируется на пропаганде, в процессе которой общество или индивидуума убеждают в конкретном мнении, при этом часть правды (или вся достоверная информация) удерживается от получения адресатом. Представляет примитивную систему, которая работает в одностороннем порядке, что противоречит принципам современного PR.</w:t>
      </w:r>
    </w:p>
    <w:p w:rsidR="00F24460" w:rsidRPr="00F24460" w:rsidRDefault="00F24460" w:rsidP="00F24460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модель информирования общественности — Базируется на принципе распространения определенной информации, без необходимости убеждения. К ключевому мнению, адресат приходит самостоятельно. Положительная сторона модели в правдивости информации. Одним из инструментов, является наем работника СМИ или PR сферы, для описания новостных событий в организации. Отрицательная сторона в одностороннем канале информации, достигается только цель донести новость к аудитории, без изучения реакц</w:t>
      </w: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ии ау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дитории.</w:t>
      </w:r>
    </w:p>
    <w:p w:rsidR="00F24460" w:rsidRPr="00F24460" w:rsidRDefault="00F24460" w:rsidP="00F24460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вухсторонняя асимметричная модель — В отличие от предыдущей модели, работает с двухсторонней передачей информации или обратной связью. Асимметрия возникает от приоритетного канала коммуникаций от организации. Мнения аудитории исследуется, но учитывается только в интересах организации.</w:t>
      </w:r>
    </w:p>
    <w:p w:rsidR="00F24460" w:rsidRPr="00F24460" w:rsidRDefault="00F24460" w:rsidP="00F24460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</w:t>
      </w:r>
      <w:proofErr w:type="gramEnd"/>
      <w:r w:rsidRPr="00F244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вухсторонняя симметричная модель — Баланс отношений между получателем и отправителем уравненный, информация из вида монолога превращается в диалог. Исследуются реакция общества на информационное воздействие, степень покрытия и приема информационного сообщения</w:t>
      </w:r>
    </w:p>
    <w:p w:rsidR="002A7F33" w:rsidRDefault="002A7F33"/>
    <w:sectPr w:rsidR="002A7F33" w:rsidSect="002A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3F73"/>
    <w:multiLevelType w:val="multilevel"/>
    <w:tmpl w:val="BB9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42E20"/>
    <w:multiLevelType w:val="multilevel"/>
    <w:tmpl w:val="6988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025F5"/>
    <w:multiLevelType w:val="multilevel"/>
    <w:tmpl w:val="CDB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7210F"/>
    <w:multiLevelType w:val="multilevel"/>
    <w:tmpl w:val="068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D630E"/>
    <w:multiLevelType w:val="multilevel"/>
    <w:tmpl w:val="930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4460"/>
    <w:rsid w:val="002A7F33"/>
    <w:rsid w:val="00F2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3"/>
  </w:style>
  <w:style w:type="paragraph" w:styleId="1">
    <w:name w:val="heading 1"/>
    <w:basedOn w:val="a"/>
    <w:link w:val="10"/>
    <w:uiPriority w:val="9"/>
    <w:qFormat/>
    <w:rsid w:val="00F24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4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4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4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F24460"/>
  </w:style>
  <w:style w:type="character" w:customStyle="1" w:styleId="mw-editsection-bracket">
    <w:name w:val="mw-editsection-bracket"/>
    <w:basedOn w:val="a0"/>
    <w:rsid w:val="00F24460"/>
  </w:style>
  <w:style w:type="character" w:styleId="a3">
    <w:name w:val="Hyperlink"/>
    <w:basedOn w:val="a0"/>
    <w:uiPriority w:val="99"/>
    <w:semiHidden/>
    <w:unhideWhenUsed/>
    <w:rsid w:val="00F2446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24460"/>
  </w:style>
  <w:style w:type="paragraph" w:styleId="a4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F24460"/>
  </w:style>
  <w:style w:type="character" w:customStyle="1" w:styleId="toctext">
    <w:name w:val="toctext"/>
    <w:basedOn w:val="a0"/>
    <w:rsid w:val="00F24460"/>
  </w:style>
  <w:style w:type="character" w:customStyle="1" w:styleId="mw-headline">
    <w:name w:val="mw-headline"/>
    <w:basedOn w:val="a0"/>
    <w:rsid w:val="00F24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911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7" w:color="A2A9B1"/>
                        <w:left w:val="single" w:sz="18" w:space="17" w:color="A2A9B1"/>
                        <w:bottom w:val="single" w:sz="18" w:space="17" w:color="A2A9B1"/>
                        <w:right w:val="single" w:sz="18" w:space="17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Media_relations" TargetMode="External"/><Relationship Id="rId13" Type="http://schemas.openxmlformats.org/officeDocument/2006/relationships/hyperlink" Target="https://ru.wikipedia.org/w/index.php?title=Media_relations&amp;veaction=edit&amp;section=2" TargetMode="External"/><Relationship Id="rId18" Type="http://schemas.openxmlformats.org/officeDocument/2006/relationships/hyperlink" Target="https://ru.wikipedia.org/w/index.php?title=Media_relations&amp;action=edit&amp;section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/index.php?title=Media_relations&amp;veaction=edit&amp;section=6" TargetMode="External"/><Relationship Id="rId7" Type="http://schemas.openxmlformats.org/officeDocument/2006/relationships/hyperlink" Target="https://ru.wikipedia.org/wiki/Media_relations" TargetMode="External"/><Relationship Id="rId12" Type="http://schemas.openxmlformats.org/officeDocument/2006/relationships/hyperlink" Target="https://ru.wikipedia.org/w/index.php?title=Media_relations&amp;action=edit&amp;section=1" TargetMode="External"/><Relationship Id="rId17" Type="http://schemas.openxmlformats.org/officeDocument/2006/relationships/hyperlink" Target="https://ru.wikipedia.org/w/index.php?title=Media_relations&amp;veaction=edit&amp;section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Media_relations&amp;action=edit&amp;section=3" TargetMode="External"/><Relationship Id="rId20" Type="http://schemas.openxmlformats.org/officeDocument/2006/relationships/hyperlink" Target="https://ru.wikipedia.org/w/index.php?title=Media_relations&amp;action=edit&amp;section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Media_relations&amp;action=edit&amp;section=0&amp;summary=/*%20%D0%9F%D1%80%D0%B5%D0%B0%D0%BC%D0%B1%D1%83%D0%BB%D0%B0%20*/%20" TargetMode="External"/><Relationship Id="rId11" Type="http://schemas.openxmlformats.org/officeDocument/2006/relationships/hyperlink" Target="https://ru.wikipedia.org/w/index.php?title=Media_relations&amp;veaction=edit&amp;section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/index.php?title=Media_relations&amp;veaction=edit&amp;section=0" TargetMode="External"/><Relationship Id="rId15" Type="http://schemas.openxmlformats.org/officeDocument/2006/relationships/hyperlink" Target="https://ru.wikipedia.org/w/index.php?title=Media_relations&amp;veaction=edit&amp;section=3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https://ru.wikipedia.org/w/index.php?title=Media_relations&amp;veaction=edit&amp;section=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s://ru.wikipedia.org/w/index.php?title=Media_relations&amp;action=edit&amp;section=2" TargetMode="External"/><Relationship Id="rId22" Type="http://schemas.openxmlformats.org/officeDocument/2006/relationships/hyperlink" Target="https://ru.wikipedia.org/w/index.php?title=Media_relations&amp;action=edit&amp;section=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2019-10-31T15:49:00Z</dcterms:created>
  <dcterms:modified xsi:type="dcterms:W3CDTF">2019-10-31T15:50:00Z</dcterms:modified>
</cp:coreProperties>
</file>